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23 318 vom 12. September 2023</w:t>
      </w:r>
    </w:p>
    <w:p>
      <w:r>
        <w:t>BL Gerichte, 2023-09-12, DE</w:t>
      </w:r>
    </w:p>
    <w:p>
      <w:r>
        <w:rPr>
          <w:b/>
        </w:rPr>
        <w:t xml:space="preserve">Quelle: </w:t>
      </w:r>
      <w:r>
        <w:t>https://mcp.opencaselaw.ch/entscheid/bl_gerichte_720 23 318</w:t>
      </w:r>
    </w:p>
    <w:p>
      <w:r>
        <w:t>FR: BL_GERICHTE 720 23 318 du 12 septembre 2023</w:t>
      </w:r>
    </w:p>
    <w:p>
      <w:r>
        <w:t>IT: BL_GERICHTE 720 23 318 del 12 settembre 2023</w:t>
      </w:r>
    </w:p>
    <w:p>
      <w:pPr>
        <w:pStyle w:val="Heading2"/>
      </w:pPr>
      <w:r>
        <w:t>Regeste</w:t>
      </w:r>
    </w:p>
    <w:p>
      <w:r>
        <w:t>Bestimmung des massgebenden medizinischen Sachverhalts aufgrund eines Gerichtsgutachtens; Bemessung des Invalideneinkommens: Der Beschwerdeführer muss sich vorliegend die Einkünfte als Invalideneinkommen anrechnen lassen, die er auf dem allgemeinen Arbeitsmarkt an einer zumutbaren Stelle erzielen könnte.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angefochtene Verfügung der IV-Stelle Basel-Landschaft vom 12. September 2023 wird aufgehoben und es wird festgestellt, dass der Beschwerdeführer ab 1. Juli 2020 Anspruch auf eine halbe Rente hat.</w:t>
      </w:r>
    </w:p>
    <w:p>
      <w:r>
        <w:rPr>
          <w:b/>
        </w:rPr>
        <w:t>E. 2</w:t>
      </w:r>
    </w:p>
    <w:p>
      <w:r>
        <w:t>Die Verfahrenskosten in der Höhe von Fr. 1'000.-- werden der IV-Stelle Basel-Landschaft auferlegt.</w:t>
      </w:r>
    </w:p>
    <w:p>
      <w:r>
        <w:rPr>
          <w:b/>
        </w:rPr>
        <w:t>E. 3</w:t>
      </w:r>
    </w:p>
    <w:p>
      <w:r>
        <w:t>Die Kosten für die gerichtliche Begutachtung in der Höhe von Fr. 7’000.-- werden der IV-Stelle Basel-Landschaft auferlegt.</w:t>
      </w:r>
    </w:p>
    <w:p>
      <w:r>
        <w:rPr>
          <w:b/>
        </w:rPr>
        <w:t>E. 4</w:t>
      </w:r>
    </w:p>
    <w:p>
      <w:r>
        <w:t>Die IV-Stelle Basel-Landschaft hat dem Beschwerdeführer eine Parteientschädigung in der Höhe von Fr. 4'442.40 (inkl. Spesen und 7,7% bzw. 8,1%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